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60C9" w14:textId="77777777" w:rsidR="00736FBA" w:rsidRPr="00736FBA" w:rsidRDefault="00736FBA" w:rsidP="00736FBA">
      <w:pPr>
        <w:ind w:left="426" w:hanging="426"/>
        <w:jc w:val="center"/>
        <w:rPr>
          <w:rFonts w:eastAsia="Times New Roman"/>
          <w:b/>
          <w:sz w:val="24"/>
          <w:szCs w:val="24"/>
        </w:rPr>
      </w:pPr>
      <w:bookmarkStart w:id="0" w:name="_Hlk45296426"/>
      <w:r w:rsidRPr="00736FBA">
        <w:rPr>
          <w:rFonts w:eastAsia="Times New Roman"/>
          <w:b/>
          <w:sz w:val="24"/>
          <w:szCs w:val="24"/>
        </w:rPr>
        <w:t>Regulamin Konferencji Badania w sektorze kultury</w:t>
      </w:r>
    </w:p>
    <w:p w14:paraId="5BE4E30C" w14:textId="77777777" w:rsidR="00736FBA" w:rsidRPr="00736FBA" w:rsidRDefault="00736FBA" w:rsidP="00736FBA">
      <w:pPr>
        <w:ind w:left="426" w:hanging="426"/>
        <w:jc w:val="center"/>
        <w:rPr>
          <w:rFonts w:eastAsia="Times New Roman"/>
          <w:b/>
          <w:i/>
          <w:sz w:val="24"/>
          <w:szCs w:val="24"/>
        </w:rPr>
      </w:pPr>
      <w:r w:rsidRPr="00736FBA">
        <w:rPr>
          <w:rFonts w:eastAsia="Times New Roman"/>
          <w:b/>
          <w:i/>
          <w:sz w:val="24"/>
          <w:szCs w:val="24"/>
        </w:rPr>
        <w:t>Przyszłość i zmiana</w:t>
      </w:r>
    </w:p>
    <w:p w14:paraId="76E73001" w14:textId="77777777" w:rsidR="00736FBA" w:rsidRPr="00736FBA" w:rsidRDefault="00736FBA" w:rsidP="00736FBA">
      <w:pPr>
        <w:ind w:left="426" w:hanging="426"/>
        <w:jc w:val="center"/>
        <w:rPr>
          <w:rFonts w:eastAsia="Times New Roman"/>
          <w:b/>
          <w:sz w:val="24"/>
          <w:szCs w:val="24"/>
        </w:rPr>
      </w:pPr>
      <w:r w:rsidRPr="00736FBA">
        <w:rPr>
          <w:rFonts w:eastAsia="Times New Roman"/>
          <w:b/>
          <w:sz w:val="24"/>
          <w:szCs w:val="24"/>
        </w:rPr>
        <w:t>Kraków 19-20 listopada 2020</w:t>
      </w:r>
    </w:p>
    <w:p w14:paraId="1E297EBE" w14:textId="77777777" w:rsidR="00736FBA" w:rsidRPr="00736FBA" w:rsidRDefault="00736FBA" w:rsidP="00736FBA">
      <w:pPr>
        <w:spacing w:after="160"/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 xml:space="preserve"> </w:t>
      </w:r>
    </w:p>
    <w:p w14:paraId="38EFF38D" w14:textId="77777777" w:rsidR="00736FBA" w:rsidRPr="00736FBA" w:rsidRDefault="00736FBA" w:rsidP="00736FBA">
      <w:pPr>
        <w:spacing w:after="160"/>
        <w:ind w:left="426" w:hanging="426"/>
        <w:jc w:val="center"/>
        <w:rPr>
          <w:rFonts w:eastAsia="Verdana"/>
          <w:b/>
          <w:sz w:val="24"/>
          <w:szCs w:val="24"/>
          <w:highlight w:val="white"/>
        </w:rPr>
      </w:pPr>
      <w:r w:rsidRPr="00736FBA">
        <w:rPr>
          <w:rFonts w:eastAsia="Verdana"/>
          <w:b/>
          <w:sz w:val="24"/>
          <w:szCs w:val="24"/>
          <w:highlight w:val="white"/>
        </w:rPr>
        <w:t>§1</w:t>
      </w:r>
    </w:p>
    <w:p w14:paraId="685F285C" w14:textId="77777777" w:rsidR="00736FBA" w:rsidRPr="00736FBA" w:rsidRDefault="00736FBA" w:rsidP="00736FBA">
      <w:pPr>
        <w:spacing w:after="160"/>
        <w:ind w:left="426" w:hanging="426"/>
        <w:jc w:val="center"/>
        <w:rPr>
          <w:rFonts w:eastAsia="Verdana"/>
          <w:b/>
          <w:sz w:val="24"/>
          <w:szCs w:val="24"/>
          <w:highlight w:val="white"/>
        </w:rPr>
      </w:pPr>
      <w:r w:rsidRPr="00736FBA">
        <w:rPr>
          <w:rFonts w:eastAsia="Verdana"/>
          <w:b/>
          <w:sz w:val="24"/>
          <w:szCs w:val="24"/>
          <w:highlight w:val="white"/>
        </w:rPr>
        <w:t>Postanowienia ogólne</w:t>
      </w:r>
    </w:p>
    <w:p w14:paraId="259C3DD8" w14:textId="77777777" w:rsidR="00736FBA" w:rsidRPr="00736FBA" w:rsidRDefault="00736FBA" w:rsidP="00736FBA">
      <w:pPr>
        <w:numPr>
          <w:ilvl w:val="0"/>
          <w:numId w:val="1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Verdana"/>
          <w:sz w:val="24"/>
          <w:szCs w:val="24"/>
          <w:highlight w:val="white"/>
        </w:rPr>
        <w:t xml:space="preserve">Niniejszy Regulamin określa prawa i obowiązki Uczestników Konferencji “Badania w sektorze kultury. </w:t>
      </w:r>
      <w:r w:rsidRPr="00736FBA">
        <w:rPr>
          <w:rFonts w:eastAsia="Verdana"/>
          <w:i/>
          <w:sz w:val="24"/>
          <w:szCs w:val="24"/>
          <w:highlight w:val="white"/>
        </w:rPr>
        <w:t>Przyszłość i zmiana</w:t>
      </w:r>
      <w:r w:rsidRPr="00736FBA">
        <w:rPr>
          <w:rFonts w:eastAsia="Verdana"/>
          <w:sz w:val="24"/>
          <w:szCs w:val="24"/>
          <w:highlight w:val="white"/>
        </w:rPr>
        <w:t>”, która odbędzie się w wersji online w dniach 19-20 listopada 2020, zwaną dalej Konferencją.</w:t>
      </w:r>
    </w:p>
    <w:p w14:paraId="75FD5AF0" w14:textId="77777777" w:rsidR="00736FBA" w:rsidRPr="00736FBA" w:rsidRDefault="00736FBA" w:rsidP="00736FBA">
      <w:pPr>
        <w:numPr>
          <w:ilvl w:val="0"/>
          <w:numId w:val="1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 xml:space="preserve">Organizatorem Konferencji jest Zakład Zarządzania Kulturą Instytutu Kultury na Wydziale Zarządzania i Komunikacji Społecznej Uniwersytetu Jagiellońskiego w Krakowie   </w:t>
      </w:r>
    </w:p>
    <w:p w14:paraId="1396905E" w14:textId="77777777" w:rsidR="00736FBA" w:rsidRPr="00736FBA" w:rsidRDefault="00736FBA" w:rsidP="00736FBA">
      <w:pPr>
        <w:numPr>
          <w:ilvl w:val="0"/>
          <w:numId w:val="1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Współorganizatorem Konferencji jest Stowarzyszenie Instytut Badań Organizacji Kultury – IBOK</w:t>
      </w:r>
    </w:p>
    <w:p w14:paraId="122D1E46" w14:textId="77777777" w:rsidR="00736FBA" w:rsidRPr="00736FBA" w:rsidRDefault="00736FBA" w:rsidP="00736FBA">
      <w:pPr>
        <w:numPr>
          <w:ilvl w:val="0"/>
          <w:numId w:val="1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Uczestnikiem jest każda osoba fizyczna, która zgłosiła chęć udziału w konferencji zgodnie z postanowieniami niniejszego Regulaminu.</w:t>
      </w:r>
    </w:p>
    <w:p w14:paraId="67EF18C7" w14:textId="77777777" w:rsidR="00736FBA" w:rsidRPr="00736FBA" w:rsidRDefault="00736FBA" w:rsidP="00736FBA">
      <w:pPr>
        <w:numPr>
          <w:ilvl w:val="0"/>
          <w:numId w:val="1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 xml:space="preserve">W trakcie Konferencji odbywać się będą panele dyskusyjne, wystąpienia z referatem (wykładem), sesja </w:t>
      </w:r>
      <w:proofErr w:type="spellStart"/>
      <w:r w:rsidRPr="00736FBA">
        <w:rPr>
          <w:rFonts w:eastAsia="Times New Roman"/>
          <w:sz w:val="24"/>
          <w:szCs w:val="24"/>
        </w:rPr>
        <w:t>posterowa</w:t>
      </w:r>
      <w:proofErr w:type="spellEnd"/>
      <w:r w:rsidRPr="00736FBA">
        <w:rPr>
          <w:rFonts w:eastAsia="Times New Roman"/>
          <w:sz w:val="24"/>
          <w:szCs w:val="24"/>
        </w:rPr>
        <w:t xml:space="preserve">, spotkanie integracyjne i program artystyczny, a dokładny Program  Konferencji będzie dostępny na stronie Konferencji. </w:t>
      </w:r>
    </w:p>
    <w:p w14:paraId="5A9670B8" w14:textId="77777777" w:rsidR="00736FBA" w:rsidRPr="00736FBA" w:rsidRDefault="00736FBA" w:rsidP="00736FBA">
      <w:pPr>
        <w:numPr>
          <w:ilvl w:val="0"/>
          <w:numId w:val="1"/>
        </w:numPr>
        <w:spacing w:after="160"/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 xml:space="preserve">Oficjalny serwis internetowy Konferencji znajduje się pod adresem: </w:t>
      </w:r>
      <w:hyperlink r:id="rId7" w:history="1">
        <w:r w:rsidRPr="00736FBA">
          <w:rPr>
            <w:rFonts w:eastAsia="Times New Roman"/>
            <w:sz w:val="24"/>
            <w:szCs w:val="24"/>
          </w:rPr>
          <w:t>www.badania.kultura.uj.edu.pl/konferencja</w:t>
        </w:r>
      </w:hyperlink>
      <w:r w:rsidRPr="00736FBA">
        <w:rPr>
          <w:rFonts w:eastAsia="Times New Roman"/>
          <w:sz w:val="24"/>
          <w:szCs w:val="24"/>
        </w:rPr>
        <w:t>, zwany dalej stroną Konferencji.</w:t>
      </w:r>
    </w:p>
    <w:p w14:paraId="5B0A8C5C" w14:textId="77777777" w:rsidR="00736FBA" w:rsidRDefault="00736FBA">
      <w:pPr>
        <w:spacing w:after="160" w:line="259" w:lineRule="auto"/>
        <w:rPr>
          <w:rFonts w:eastAsia="Verdana"/>
          <w:b/>
          <w:sz w:val="24"/>
          <w:szCs w:val="24"/>
          <w:highlight w:val="white"/>
        </w:rPr>
      </w:pPr>
      <w:r>
        <w:rPr>
          <w:rFonts w:eastAsia="Verdana"/>
          <w:b/>
          <w:sz w:val="24"/>
          <w:szCs w:val="24"/>
          <w:highlight w:val="white"/>
        </w:rPr>
        <w:br w:type="page"/>
      </w:r>
    </w:p>
    <w:p w14:paraId="586F284C" w14:textId="62BBD5EB" w:rsidR="00736FBA" w:rsidRPr="00736FBA" w:rsidRDefault="00736FBA" w:rsidP="00736FBA">
      <w:pPr>
        <w:spacing w:after="160"/>
        <w:ind w:left="426" w:hanging="426"/>
        <w:jc w:val="center"/>
        <w:rPr>
          <w:rFonts w:eastAsia="Verdana"/>
          <w:b/>
          <w:sz w:val="24"/>
          <w:szCs w:val="24"/>
          <w:highlight w:val="white"/>
        </w:rPr>
      </w:pPr>
      <w:r w:rsidRPr="00736FBA">
        <w:rPr>
          <w:rFonts w:eastAsia="Verdana"/>
          <w:b/>
          <w:sz w:val="24"/>
          <w:szCs w:val="24"/>
          <w:highlight w:val="white"/>
        </w:rPr>
        <w:lastRenderedPageBreak/>
        <w:t xml:space="preserve">§2 </w:t>
      </w:r>
    </w:p>
    <w:p w14:paraId="3B69C333" w14:textId="77777777" w:rsidR="00736FBA" w:rsidRPr="00736FBA" w:rsidRDefault="00736FBA" w:rsidP="00736FBA">
      <w:pPr>
        <w:spacing w:after="160"/>
        <w:ind w:left="426" w:hanging="426"/>
        <w:jc w:val="center"/>
        <w:rPr>
          <w:rFonts w:eastAsia="Verdana"/>
          <w:sz w:val="24"/>
          <w:szCs w:val="24"/>
        </w:rPr>
      </w:pPr>
      <w:r w:rsidRPr="00736FBA">
        <w:rPr>
          <w:rFonts w:eastAsia="Verdana"/>
          <w:b/>
          <w:sz w:val="24"/>
          <w:szCs w:val="24"/>
          <w:highlight w:val="white"/>
        </w:rPr>
        <w:t>Warunki uczestnictwa</w:t>
      </w:r>
    </w:p>
    <w:p w14:paraId="63726254" w14:textId="77777777" w:rsidR="00736FBA" w:rsidRPr="00736FBA" w:rsidRDefault="00736FBA" w:rsidP="00736FBA">
      <w:pPr>
        <w:numPr>
          <w:ilvl w:val="0"/>
          <w:numId w:val="3"/>
        </w:numPr>
        <w:spacing w:line="240" w:lineRule="auto"/>
        <w:ind w:left="426" w:hanging="426"/>
        <w:rPr>
          <w:rFonts w:eastAsia="Verdana"/>
          <w:sz w:val="24"/>
          <w:szCs w:val="24"/>
        </w:rPr>
      </w:pPr>
      <w:r w:rsidRPr="00736FBA">
        <w:rPr>
          <w:rFonts w:eastAsia="Verdana"/>
          <w:sz w:val="24"/>
          <w:szCs w:val="24"/>
        </w:rPr>
        <w:t>Uczestnictwo w Konferencji odbywającej się z wykorzystaniem środków komunikacji elektronicznej wymaga dysponowania przez uczestnika systemem teleinformatycznym spełniającym następujące minimalne wymagania techniczne:</w:t>
      </w:r>
    </w:p>
    <w:p w14:paraId="36331273" w14:textId="77777777" w:rsidR="00736FBA" w:rsidRPr="00736FBA" w:rsidRDefault="00736FBA" w:rsidP="00736FBA">
      <w:pPr>
        <w:pStyle w:val="Akapitzlist"/>
        <w:numPr>
          <w:ilvl w:val="0"/>
          <w:numId w:val="7"/>
        </w:numPr>
        <w:spacing w:line="240" w:lineRule="auto"/>
        <w:rPr>
          <w:rFonts w:eastAsia="Verdana"/>
          <w:sz w:val="24"/>
          <w:szCs w:val="24"/>
        </w:rPr>
      </w:pPr>
      <w:r w:rsidRPr="00736FBA">
        <w:rPr>
          <w:rFonts w:eastAsia="Verdana"/>
          <w:sz w:val="24"/>
          <w:szCs w:val="24"/>
        </w:rPr>
        <w:t>dostęp do internetu,</w:t>
      </w:r>
    </w:p>
    <w:p w14:paraId="605788C3" w14:textId="77777777" w:rsidR="00736FBA" w:rsidRPr="00736FBA" w:rsidRDefault="00736FBA" w:rsidP="00736FBA">
      <w:pPr>
        <w:pStyle w:val="Akapitzlist"/>
        <w:numPr>
          <w:ilvl w:val="0"/>
          <w:numId w:val="7"/>
        </w:numPr>
        <w:spacing w:line="240" w:lineRule="auto"/>
        <w:rPr>
          <w:rFonts w:eastAsia="Verdana"/>
          <w:sz w:val="24"/>
          <w:szCs w:val="24"/>
        </w:rPr>
      </w:pPr>
      <w:r w:rsidRPr="00736FBA">
        <w:rPr>
          <w:rFonts w:eastAsia="Verdana"/>
          <w:sz w:val="24"/>
          <w:szCs w:val="24"/>
        </w:rPr>
        <w:t>urządzenie końcowe,</w:t>
      </w:r>
    </w:p>
    <w:p w14:paraId="19268984" w14:textId="77777777" w:rsidR="00736FBA" w:rsidRPr="00736FBA" w:rsidRDefault="00736FBA" w:rsidP="00736FBA">
      <w:pPr>
        <w:pStyle w:val="Akapitzlist"/>
        <w:numPr>
          <w:ilvl w:val="0"/>
          <w:numId w:val="7"/>
        </w:numPr>
        <w:spacing w:line="240" w:lineRule="auto"/>
        <w:rPr>
          <w:rFonts w:eastAsia="Verdana"/>
          <w:sz w:val="24"/>
          <w:szCs w:val="24"/>
        </w:rPr>
      </w:pPr>
      <w:r w:rsidRPr="00736FBA">
        <w:rPr>
          <w:rFonts w:eastAsia="Verdana"/>
          <w:sz w:val="24"/>
          <w:szCs w:val="24"/>
        </w:rPr>
        <w:t>oprogramowanie umożliwiające odczytywanie plików w różnych formatach (m.in. graficznych, dźwiękowych, multimedialnych, tekstowych, wideo itp.)</w:t>
      </w:r>
    </w:p>
    <w:bookmarkEnd w:id="0"/>
    <w:p w14:paraId="76765D46" w14:textId="77777777" w:rsidR="00736FBA" w:rsidRPr="00736FBA" w:rsidRDefault="00736FBA" w:rsidP="00736FBA">
      <w:pPr>
        <w:numPr>
          <w:ilvl w:val="0"/>
          <w:numId w:val="3"/>
        </w:numPr>
        <w:spacing w:line="240" w:lineRule="auto"/>
        <w:ind w:left="426" w:hanging="426"/>
        <w:rPr>
          <w:rFonts w:eastAsia="Verdana"/>
          <w:sz w:val="24"/>
          <w:szCs w:val="24"/>
        </w:rPr>
      </w:pPr>
      <w:r w:rsidRPr="00736FBA">
        <w:rPr>
          <w:rFonts w:eastAsia="Verdana"/>
          <w:sz w:val="24"/>
          <w:szCs w:val="24"/>
        </w:rPr>
        <w:t>Uczestnictwo odbywa się na wyznaczonej przez Organizatora platformie.</w:t>
      </w:r>
    </w:p>
    <w:p w14:paraId="35E53BD8" w14:textId="77777777" w:rsidR="00736FBA" w:rsidRPr="00736FBA" w:rsidRDefault="00736FBA" w:rsidP="00736FBA">
      <w:pPr>
        <w:numPr>
          <w:ilvl w:val="0"/>
          <w:numId w:val="3"/>
        </w:numPr>
        <w:spacing w:line="240" w:lineRule="auto"/>
        <w:ind w:left="426" w:hanging="426"/>
        <w:rPr>
          <w:rFonts w:eastAsia="Verdana"/>
          <w:sz w:val="24"/>
          <w:szCs w:val="24"/>
        </w:rPr>
      </w:pPr>
      <w:r w:rsidRPr="00736FBA">
        <w:rPr>
          <w:rFonts w:eastAsia="Verdana"/>
          <w:sz w:val="24"/>
          <w:szCs w:val="24"/>
        </w:rPr>
        <w:t>Udział w Konferencji jest odpłatny, z wyłączeniem osób wskazanych w §3 ust. 3</w:t>
      </w:r>
      <w:r w:rsidRPr="00736FBA">
        <w:rPr>
          <w:rFonts w:eastAsia="Verdana"/>
          <w:sz w:val="24"/>
          <w:szCs w:val="24"/>
          <w:shd w:val="clear" w:color="auto" w:fill="980000"/>
        </w:rPr>
        <w:t xml:space="preserve"> </w:t>
      </w:r>
      <w:r w:rsidRPr="00736FBA">
        <w:rPr>
          <w:rFonts w:eastAsia="Verdana"/>
          <w:sz w:val="24"/>
          <w:szCs w:val="24"/>
        </w:rPr>
        <w:t>Regulaminu.</w:t>
      </w:r>
    </w:p>
    <w:p w14:paraId="36359939" w14:textId="77777777" w:rsidR="00736FBA" w:rsidRPr="00736FBA" w:rsidRDefault="00736FBA" w:rsidP="00736FBA">
      <w:pPr>
        <w:numPr>
          <w:ilvl w:val="0"/>
          <w:numId w:val="3"/>
        </w:numPr>
        <w:spacing w:line="240" w:lineRule="auto"/>
        <w:ind w:left="426" w:hanging="426"/>
        <w:rPr>
          <w:rFonts w:eastAsia="Verdana"/>
          <w:sz w:val="24"/>
          <w:szCs w:val="24"/>
        </w:rPr>
      </w:pPr>
      <w:r w:rsidRPr="00736FBA">
        <w:rPr>
          <w:rFonts w:eastAsia="Verdana"/>
          <w:sz w:val="24"/>
          <w:szCs w:val="24"/>
        </w:rPr>
        <w:t>Liczba osób uczestniczących w Konferencji jest ograniczona.</w:t>
      </w:r>
    </w:p>
    <w:p w14:paraId="4143EBAF" w14:textId="77777777" w:rsidR="00736FBA" w:rsidRPr="00736FBA" w:rsidRDefault="00736FBA" w:rsidP="00736FBA">
      <w:pPr>
        <w:numPr>
          <w:ilvl w:val="0"/>
          <w:numId w:val="3"/>
        </w:numPr>
        <w:spacing w:line="240" w:lineRule="auto"/>
        <w:ind w:left="426" w:hanging="426"/>
        <w:rPr>
          <w:rFonts w:eastAsia="Verdana"/>
          <w:sz w:val="24"/>
          <w:szCs w:val="24"/>
          <w:highlight w:val="white"/>
        </w:rPr>
      </w:pPr>
      <w:r w:rsidRPr="00736FBA">
        <w:rPr>
          <w:rFonts w:eastAsia="Verdana"/>
          <w:sz w:val="24"/>
          <w:szCs w:val="24"/>
          <w:highlight w:val="white"/>
        </w:rPr>
        <w:t>Warunkiem uczestnictwa w Konferencji jest rejestracja oraz uiszczenie opłaty w wysokości i terminie ustalonym przez Organizatora.</w:t>
      </w:r>
    </w:p>
    <w:p w14:paraId="65B57974" w14:textId="77777777" w:rsidR="00736FBA" w:rsidRPr="00736FBA" w:rsidRDefault="00736FBA" w:rsidP="00736FBA">
      <w:pPr>
        <w:numPr>
          <w:ilvl w:val="0"/>
          <w:numId w:val="3"/>
        </w:numPr>
        <w:spacing w:line="240" w:lineRule="auto"/>
        <w:ind w:left="426" w:hanging="426"/>
        <w:rPr>
          <w:rFonts w:eastAsia="Verdana"/>
          <w:sz w:val="24"/>
          <w:szCs w:val="24"/>
        </w:rPr>
      </w:pPr>
      <w:r w:rsidRPr="00736FBA">
        <w:rPr>
          <w:rFonts w:eastAsia="Verdana"/>
          <w:sz w:val="24"/>
          <w:szCs w:val="24"/>
        </w:rPr>
        <w:t>Rejestracja na Konferencję prowadzona jest przez Organizatora poprzez formularz na stronie Konferencji</w:t>
      </w:r>
      <w:r w:rsidRPr="00736FBA">
        <w:rPr>
          <w:rFonts w:eastAsia="Verdana"/>
          <w:sz w:val="24"/>
          <w:szCs w:val="24"/>
          <w:highlight w:val="white"/>
        </w:rPr>
        <w:t xml:space="preserve">. </w:t>
      </w:r>
      <w:r w:rsidRPr="00736FBA">
        <w:rPr>
          <w:rFonts w:eastAsia="Verdana"/>
          <w:sz w:val="24"/>
          <w:szCs w:val="24"/>
        </w:rPr>
        <w:t>Organizator zastrzega sobie możliwość wcześniejszego zamknięcia rejestracji na Konferencję.</w:t>
      </w:r>
    </w:p>
    <w:p w14:paraId="7E015205" w14:textId="77777777" w:rsidR="00736FBA" w:rsidRPr="00736FBA" w:rsidRDefault="00736FBA" w:rsidP="00736FBA">
      <w:pPr>
        <w:numPr>
          <w:ilvl w:val="0"/>
          <w:numId w:val="3"/>
        </w:numPr>
        <w:spacing w:line="240" w:lineRule="auto"/>
        <w:ind w:left="426" w:hanging="426"/>
        <w:rPr>
          <w:rFonts w:eastAsia="Verdana"/>
          <w:sz w:val="24"/>
          <w:szCs w:val="24"/>
        </w:rPr>
      </w:pPr>
      <w:r w:rsidRPr="00736FBA">
        <w:rPr>
          <w:rFonts w:eastAsia="Verdana"/>
          <w:sz w:val="24"/>
          <w:szCs w:val="24"/>
          <w:highlight w:val="white"/>
        </w:rPr>
        <w:t>Sposób i terminy rejestracji oraz wysokość opłat konferencyjnych zostały podane na stronie internetowej Konferencji.</w:t>
      </w:r>
    </w:p>
    <w:p w14:paraId="13B485D3" w14:textId="77777777" w:rsidR="00736FBA" w:rsidRPr="00736FBA" w:rsidRDefault="00736FBA" w:rsidP="00736FBA">
      <w:pPr>
        <w:numPr>
          <w:ilvl w:val="0"/>
          <w:numId w:val="3"/>
        </w:numPr>
        <w:spacing w:line="240" w:lineRule="auto"/>
        <w:ind w:left="426" w:hanging="426"/>
        <w:rPr>
          <w:rFonts w:eastAsia="Verdana"/>
          <w:sz w:val="24"/>
          <w:szCs w:val="24"/>
        </w:rPr>
      </w:pPr>
      <w:r w:rsidRPr="00736FBA">
        <w:rPr>
          <w:rFonts w:eastAsia="Verdana"/>
          <w:sz w:val="24"/>
          <w:szCs w:val="24"/>
        </w:rPr>
        <w:t>Wypełnienie formularza zgłoszeniowego jest równoznaczne z akceptacją postanowień niniejszego Regulaminu</w:t>
      </w:r>
    </w:p>
    <w:p w14:paraId="0F7EBACF" w14:textId="77777777" w:rsidR="00736FBA" w:rsidRPr="00736FBA" w:rsidRDefault="00736FBA" w:rsidP="00736FBA">
      <w:pPr>
        <w:numPr>
          <w:ilvl w:val="0"/>
          <w:numId w:val="3"/>
        </w:numPr>
        <w:spacing w:line="240" w:lineRule="auto"/>
        <w:ind w:left="426" w:hanging="426"/>
        <w:rPr>
          <w:rFonts w:eastAsia="Verdana"/>
          <w:sz w:val="24"/>
          <w:szCs w:val="24"/>
        </w:rPr>
      </w:pPr>
      <w:r w:rsidRPr="00736FBA">
        <w:rPr>
          <w:rFonts w:eastAsia="Verdana"/>
          <w:sz w:val="24"/>
          <w:szCs w:val="24"/>
        </w:rPr>
        <w:t>Organizator nie ponosi odpowiedzialności za podanie błędnych lub nieprawdziwych danych przez Uczestnika podczas rejestracji na Konferencję.</w:t>
      </w:r>
    </w:p>
    <w:p w14:paraId="0BD151CC" w14:textId="77777777" w:rsidR="00736FBA" w:rsidRPr="00736FBA" w:rsidRDefault="00736FBA" w:rsidP="00736FBA">
      <w:pPr>
        <w:ind w:left="426" w:hanging="426"/>
        <w:rPr>
          <w:rFonts w:eastAsia="Times New Roman"/>
          <w:sz w:val="24"/>
          <w:szCs w:val="24"/>
        </w:rPr>
      </w:pPr>
    </w:p>
    <w:p w14:paraId="21A2731E" w14:textId="77777777" w:rsidR="00736FBA" w:rsidRDefault="00736FBA">
      <w:pPr>
        <w:spacing w:after="160" w:line="259" w:lineRule="auto"/>
        <w:rPr>
          <w:rFonts w:eastAsia="Verdana"/>
          <w:b/>
          <w:sz w:val="24"/>
          <w:szCs w:val="24"/>
          <w:highlight w:val="white"/>
        </w:rPr>
      </w:pPr>
      <w:r>
        <w:rPr>
          <w:rFonts w:eastAsia="Verdana"/>
          <w:b/>
          <w:sz w:val="24"/>
          <w:szCs w:val="24"/>
          <w:highlight w:val="white"/>
        </w:rPr>
        <w:br w:type="page"/>
      </w:r>
    </w:p>
    <w:p w14:paraId="783BB43B" w14:textId="3EB78628" w:rsidR="00736FBA" w:rsidRPr="00736FBA" w:rsidRDefault="00736FBA" w:rsidP="00736FBA">
      <w:pPr>
        <w:spacing w:after="160"/>
        <w:ind w:left="426" w:hanging="426"/>
        <w:jc w:val="center"/>
        <w:rPr>
          <w:rFonts w:eastAsia="Verdana"/>
          <w:b/>
          <w:sz w:val="24"/>
          <w:szCs w:val="24"/>
          <w:highlight w:val="white"/>
        </w:rPr>
      </w:pPr>
      <w:r w:rsidRPr="00736FBA">
        <w:rPr>
          <w:rFonts w:eastAsia="Verdana"/>
          <w:b/>
          <w:sz w:val="24"/>
          <w:szCs w:val="24"/>
          <w:highlight w:val="white"/>
        </w:rPr>
        <w:lastRenderedPageBreak/>
        <w:t xml:space="preserve">§3 </w:t>
      </w:r>
    </w:p>
    <w:p w14:paraId="257E3352" w14:textId="77777777" w:rsidR="00736FBA" w:rsidRPr="00736FBA" w:rsidRDefault="00736FBA" w:rsidP="00736FBA">
      <w:pPr>
        <w:spacing w:after="160"/>
        <w:ind w:left="426" w:hanging="426"/>
        <w:jc w:val="center"/>
        <w:rPr>
          <w:rFonts w:eastAsia="Verdana"/>
          <w:b/>
          <w:sz w:val="24"/>
          <w:szCs w:val="24"/>
          <w:highlight w:val="white"/>
        </w:rPr>
      </w:pPr>
      <w:r w:rsidRPr="00736FBA">
        <w:rPr>
          <w:rFonts w:eastAsia="Verdana"/>
          <w:b/>
          <w:sz w:val="24"/>
          <w:szCs w:val="24"/>
          <w:highlight w:val="white"/>
        </w:rPr>
        <w:t>Opłaty</w:t>
      </w:r>
    </w:p>
    <w:p w14:paraId="75839C3D" w14:textId="77777777" w:rsidR="00736FBA" w:rsidRPr="00736FBA" w:rsidRDefault="00736FBA" w:rsidP="00736FBA">
      <w:pPr>
        <w:pStyle w:val="Akapitzlist"/>
        <w:numPr>
          <w:ilvl w:val="3"/>
          <w:numId w:val="3"/>
        </w:numPr>
        <w:spacing w:after="160"/>
        <w:ind w:left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Opłata konferencyjna wnoszona jest za każdego uczestnika konferencji (z imienia i nazwiska). W wypadku wygłaszania dwóch referatów należy uiścić podwójną opłatę konferencyjną.</w:t>
      </w:r>
    </w:p>
    <w:p w14:paraId="550DCCFD" w14:textId="77777777" w:rsidR="00736FBA" w:rsidRPr="00736FBA" w:rsidRDefault="00736FBA" w:rsidP="00736FBA">
      <w:pPr>
        <w:pStyle w:val="Akapitzlist"/>
        <w:numPr>
          <w:ilvl w:val="3"/>
          <w:numId w:val="3"/>
        </w:numPr>
        <w:spacing w:after="160"/>
        <w:ind w:left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Opłatę za udział w Konferencji należy uiścić na konto wskazane przez Organizatora.</w:t>
      </w:r>
    </w:p>
    <w:p w14:paraId="0D7DF76E" w14:textId="77777777" w:rsidR="00736FBA" w:rsidRPr="00736FBA" w:rsidRDefault="00736FBA" w:rsidP="00736FBA">
      <w:pPr>
        <w:pStyle w:val="Akapitzlist"/>
        <w:numPr>
          <w:ilvl w:val="3"/>
          <w:numId w:val="3"/>
        </w:numPr>
        <w:spacing w:after="160"/>
        <w:ind w:left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Z opłaty konferencyjnej zwolnieni są: przedstawiciele Rady Naukowej i Komitetu Organizacyjnego, pracownicy i studenci Instytutu Kultury Uniwersytetu Jagiellońskiego oraz doktoranci Wydziału Zarządzania i Komunikacji Społecznej UJ. Osoby zwolnione z opłat muszą dokonać zgłoszenia, poprzez wypełnienie formularza na stronie Konferencji.</w:t>
      </w:r>
    </w:p>
    <w:p w14:paraId="3489F18E" w14:textId="77777777" w:rsidR="00736FBA" w:rsidRPr="00736FBA" w:rsidRDefault="00736FBA" w:rsidP="00736FBA">
      <w:pPr>
        <w:pStyle w:val="Akapitzlist"/>
        <w:numPr>
          <w:ilvl w:val="3"/>
          <w:numId w:val="3"/>
        </w:numPr>
        <w:spacing w:after="160"/>
        <w:ind w:left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Opłatę konferencyjną o której mowa w §3 ust. 1-2 należy uiścić w nieprzekraczalnym terminie do 8 listopada 2020 r.</w:t>
      </w:r>
    </w:p>
    <w:p w14:paraId="2B04B013" w14:textId="77777777" w:rsidR="00736FBA" w:rsidRPr="00736FBA" w:rsidRDefault="00736FBA" w:rsidP="00736FBA">
      <w:pPr>
        <w:pStyle w:val="Akapitzlist"/>
        <w:numPr>
          <w:ilvl w:val="3"/>
          <w:numId w:val="3"/>
        </w:numPr>
        <w:spacing w:after="160"/>
        <w:ind w:left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 xml:space="preserve">Brak uregulowania opłaty konferencyjnej w terminie podanym w </w:t>
      </w:r>
      <w:r w:rsidRPr="00736FBA">
        <w:rPr>
          <w:rFonts w:eastAsia="Verdana"/>
          <w:sz w:val="24"/>
          <w:szCs w:val="24"/>
        </w:rPr>
        <w:t xml:space="preserve">§3 ust. 4 </w:t>
      </w:r>
      <w:r w:rsidRPr="00736FBA">
        <w:rPr>
          <w:rFonts w:eastAsia="Times New Roman"/>
          <w:sz w:val="24"/>
          <w:szCs w:val="24"/>
        </w:rPr>
        <w:t xml:space="preserve">upoważnia Organizatora do anulowania rejestracji uczestnictwa, bez ponoszenia z tego tytułu jakiejkolwiek odpowiedzialności odszkodowawczej. </w:t>
      </w:r>
    </w:p>
    <w:p w14:paraId="6DE39A6C" w14:textId="77777777" w:rsidR="00736FBA" w:rsidRPr="00736FBA" w:rsidRDefault="00736FBA" w:rsidP="00736FBA">
      <w:pPr>
        <w:pStyle w:val="Akapitzlist"/>
        <w:numPr>
          <w:ilvl w:val="3"/>
          <w:numId w:val="3"/>
        </w:numPr>
        <w:spacing w:after="160"/>
        <w:ind w:left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Organizator może wystawić fakturę VAT na potwierdzenie dokonanych wpłat pod warunkiem, że uczestnik zgłosi taką potrzebę w formularzu przy rejestracji na Konferencję.</w:t>
      </w:r>
    </w:p>
    <w:p w14:paraId="4FA8130D" w14:textId="77777777" w:rsidR="00736FBA" w:rsidRPr="00736FBA" w:rsidRDefault="00736FBA" w:rsidP="00736FBA">
      <w:pPr>
        <w:ind w:left="426" w:hanging="426"/>
        <w:jc w:val="center"/>
        <w:rPr>
          <w:rFonts w:eastAsia="Verdana"/>
          <w:b/>
          <w:sz w:val="24"/>
          <w:szCs w:val="24"/>
        </w:rPr>
      </w:pPr>
      <w:r w:rsidRPr="00736FBA">
        <w:rPr>
          <w:rFonts w:eastAsia="Verdana"/>
          <w:b/>
          <w:sz w:val="24"/>
          <w:szCs w:val="24"/>
          <w:highlight w:val="white"/>
        </w:rPr>
        <w:t>§</w:t>
      </w:r>
      <w:r w:rsidRPr="00736FBA">
        <w:rPr>
          <w:rFonts w:eastAsia="Verdana"/>
          <w:b/>
          <w:sz w:val="24"/>
          <w:szCs w:val="24"/>
        </w:rPr>
        <w:t xml:space="preserve">4 </w:t>
      </w:r>
    </w:p>
    <w:p w14:paraId="7DEFB043" w14:textId="77777777" w:rsidR="00736FBA" w:rsidRPr="00736FBA" w:rsidRDefault="00736FBA" w:rsidP="00736FBA">
      <w:pPr>
        <w:ind w:left="426" w:hanging="426"/>
        <w:jc w:val="center"/>
        <w:rPr>
          <w:rFonts w:eastAsia="Verdana"/>
          <w:b/>
          <w:sz w:val="24"/>
          <w:szCs w:val="24"/>
        </w:rPr>
      </w:pPr>
      <w:r w:rsidRPr="00736FBA">
        <w:rPr>
          <w:rFonts w:eastAsia="Verdana"/>
          <w:b/>
          <w:sz w:val="24"/>
          <w:szCs w:val="24"/>
        </w:rPr>
        <w:t>Prawa i obowiązki Uczestnika</w:t>
      </w:r>
    </w:p>
    <w:p w14:paraId="6F49F2AC" w14:textId="77777777" w:rsidR="00736FBA" w:rsidRPr="00736FBA" w:rsidRDefault="00736FBA" w:rsidP="00736FBA">
      <w:pPr>
        <w:ind w:left="426" w:hanging="426"/>
        <w:jc w:val="center"/>
        <w:rPr>
          <w:rFonts w:eastAsia="Verdana"/>
          <w:b/>
          <w:sz w:val="24"/>
          <w:szCs w:val="24"/>
        </w:rPr>
      </w:pPr>
    </w:p>
    <w:p w14:paraId="02EFA5E7" w14:textId="77777777" w:rsidR="00736FBA" w:rsidRPr="00736FBA" w:rsidRDefault="00736FBA" w:rsidP="00736FBA">
      <w:pPr>
        <w:pStyle w:val="Akapitzlist"/>
        <w:numPr>
          <w:ilvl w:val="3"/>
          <w:numId w:val="1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Uczestnik Konferencji zobowiązuje się zastosować do uwag i zaleceń Organizatora.</w:t>
      </w:r>
    </w:p>
    <w:p w14:paraId="3EBC344F" w14:textId="77777777" w:rsidR="00736FBA" w:rsidRPr="00736FBA" w:rsidRDefault="00736FBA" w:rsidP="00736FBA">
      <w:pPr>
        <w:pStyle w:val="Akapitzlist"/>
        <w:numPr>
          <w:ilvl w:val="3"/>
          <w:numId w:val="1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Uczestnik występujący z referatem:</w:t>
      </w:r>
    </w:p>
    <w:p w14:paraId="552F86AE" w14:textId="77777777" w:rsidR="00736FBA" w:rsidRPr="00736FBA" w:rsidRDefault="00736FBA" w:rsidP="00736FBA">
      <w:pPr>
        <w:pStyle w:val="Akapitzlist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lastRenderedPageBreak/>
        <w:t>po zgłoszeniu chęci wygłoszenia referatu musi zostać uprzednio zakwalifikowany przez Komitet Naukowy Konferencji</w:t>
      </w:r>
    </w:p>
    <w:p w14:paraId="1B4E92BC" w14:textId="77777777" w:rsidR="00736FBA" w:rsidRPr="00736FBA" w:rsidRDefault="00736FBA" w:rsidP="00736FB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6FBA">
        <w:rPr>
          <w:rFonts w:ascii="Arial" w:hAnsi="Arial" w:cs="Arial"/>
          <w:lang w:val="pl"/>
        </w:rPr>
        <w:t>bierze pełną odpowiedzialność za wygłaszane t</w:t>
      </w:r>
      <w:proofErr w:type="spellStart"/>
      <w:r w:rsidRPr="00736FBA">
        <w:rPr>
          <w:rFonts w:ascii="Arial" w:hAnsi="Arial" w:cs="Arial"/>
        </w:rPr>
        <w:t>ezy</w:t>
      </w:r>
      <w:proofErr w:type="spellEnd"/>
      <w:r w:rsidRPr="00736FBA">
        <w:rPr>
          <w:rFonts w:ascii="Arial" w:hAnsi="Arial" w:cs="Arial"/>
        </w:rPr>
        <w:t xml:space="preserve"> i poglądy, a Organizator nie ponosi odpowiedzialności za ich formę ani treść merytoryczną.</w:t>
      </w:r>
    </w:p>
    <w:p w14:paraId="306001C0" w14:textId="77777777" w:rsidR="00736FBA" w:rsidRPr="00736FBA" w:rsidRDefault="00736FBA" w:rsidP="00736FBA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36FBA">
        <w:rPr>
          <w:rFonts w:ascii="Arial" w:hAnsi="Arial" w:cs="Arial"/>
        </w:rPr>
        <w:t>zobowiązuje się do nie wygłaszania tez i poglądów nawołujących do nienawiści lub dyskryminacji jakichkolwiek osób na tle rasowym, kulturowym, etnicznym, wyznaniowym, światopoglądowym lub ze względu na płeć. Ponadto niedopuszczalne jest propagowanie ideologii i symboliki związanej z ustrojami totalitarnymi.</w:t>
      </w:r>
    </w:p>
    <w:p w14:paraId="6E2FF937" w14:textId="77777777" w:rsidR="00736FBA" w:rsidRPr="00736FBA" w:rsidRDefault="00736FBA" w:rsidP="00736FBA">
      <w:pPr>
        <w:pStyle w:val="Akapitzlist"/>
        <w:numPr>
          <w:ilvl w:val="3"/>
          <w:numId w:val="1"/>
        </w:numPr>
        <w:ind w:left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Uczestnik występujący z referatem ma prawo wygłosić go na żywo lub przesłać organizatorowi w formie nagrania, które następnie zostanie odtworzone w wyznaczonym czasie.</w:t>
      </w:r>
    </w:p>
    <w:p w14:paraId="4178A459" w14:textId="77777777" w:rsidR="00736FBA" w:rsidRPr="00736FBA" w:rsidRDefault="00736FBA" w:rsidP="00736FBA">
      <w:pPr>
        <w:pStyle w:val="Akapitzlist"/>
        <w:numPr>
          <w:ilvl w:val="3"/>
          <w:numId w:val="1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Każdy uczestnik ma prawo udziału w wybranym przez siebie panelu czy wykładzie. Podczas Konferencji może zadawać pytania w określonym przez organizatorów czasie i po udzieleniu głosu przez moderatora. Dyskusje odbywają się w każdej sesji po zakończeniu prezentacji referatów. Organizator, biorąc pod uwagę planowany czas trwania wystąpień podczas Konferencji, a także mając na uwadze harmonogram całego wydarzenia decyduje o liczbie zadawanych pytań.</w:t>
      </w:r>
    </w:p>
    <w:p w14:paraId="4C45BD6D" w14:textId="77777777" w:rsidR="00736FBA" w:rsidRPr="00736FBA" w:rsidRDefault="00736FBA" w:rsidP="00736FBA">
      <w:pPr>
        <w:pStyle w:val="Akapitzlist"/>
        <w:numPr>
          <w:ilvl w:val="3"/>
          <w:numId w:val="1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Podczas Konferencji zabrania się używania słów oraz symboli powszechnie uznanych za niedozwolone, w tym wulgaryzmów lub określeń mogących powodować obrazę uczuć religijnych lub światopoglądowych, oraz wskazujących na dyskryminację.</w:t>
      </w:r>
    </w:p>
    <w:p w14:paraId="2A80E94C" w14:textId="77777777" w:rsidR="00736FBA" w:rsidRPr="00736FBA" w:rsidRDefault="00736FBA" w:rsidP="00736FBA">
      <w:pPr>
        <w:ind w:left="426" w:hanging="426"/>
        <w:jc w:val="center"/>
        <w:rPr>
          <w:rFonts w:eastAsia="Verdana"/>
          <w:b/>
          <w:sz w:val="24"/>
          <w:szCs w:val="24"/>
        </w:rPr>
      </w:pPr>
    </w:p>
    <w:p w14:paraId="2E82D543" w14:textId="77777777" w:rsidR="00736FBA" w:rsidRPr="00736FBA" w:rsidRDefault="00736FBA" w:rsidP="00736FBA">
      <w:pPr>
        <w:ind w:left="426" w:hanging="426"/>
        <w:jc w:val="center"/>
        <w:rPr>
          <w:rFonts w:eastAsia="Verdana"/>
          <w:b/>
          <w:sz w:val="24"/>
          <w:szCs w:val="24"/>
        </w:rPr>
      </w:pPr>
      <w:r w:rsidRPr="00736FBA">
        <w:rPr>
          <w:rFonts w:eastAsia="Verdana"/>
          <w:b/>
          <w:sz w:val="24"/>
          <w:szCs w:val="24"/>
          <w:highlight w:val="white"/>
        </w:rPr>
        <w:t>§</w:t>
      </w:r>
      <w:r w:rsidRPr="00736FBA">
        <w:rPr>
          <w:rFonts w:eastAsia="Verdana"/>
          <w:b/>
          <w:sz w:val="24"/>
          <w:szCs w:val="24"/>
        </w:rPr>
        <w:t xml:space="preserve">5 </w:t>
      </w:r>
    </w:p>
    <w:p w14:paraId="6C3C3E35" w14:textId="77777777" w:rsidR="00736FBA" w:rsidRPr="00736FBA" w:rsidRDefault="00736FBA" w:rsidP="00736FBA">
      <w:pPr>
        <w:ind w:left="426" w:hanging="426"/>
        <w:jc w:val="center"/>
        <w:rPr>
          <w:rFonts w:eastAsia="Times New Roman"/>
          <w:sz w:val="24"/>
          <w:szCs w:val="24"/>
        </w:rPr>
      </w:pPr>
      <w:r w:rsidRPr="00736FBA">
        <w:rPr>
          <w:rFonts w:eastAsia="Verdana"/>
          <w:b/>
          <w:sz w:val="24"/>
          <w:szCs w:val="24"/>
        </w:rPr>
        <w:t>Prawa i obowiązki Organizatora</w:t>
      </w:r>
    </w:p>
    <w:p w14:paraId="5E2B7369" w14:textId="77777777" w:rsidR="00736FBA" w:rsidRPr="00736FBA" w:rsidRDefault="00736FBA" w:rsidP="00736FBA">
      <w:pPr>
        <w:ind w:left="426" w:hanging="426"/>
        <w:rPr>
          <w:rFonts w:eastAsia="Times New Roman"/>
          <w:sz w:val="24"/>
          <w:szCs w:val="24"/>
        </w:rPr>
      </w:pPr>
    </w:p>
    <w:p w14:paraId="43F75C3C" w14:textId="77777777" w:rsidR="00736FBA" w:rsidRPr="00736FBA" w:rsidRDefault="00736FBA" w:rsidP="00736FBA">
      <w:pPr>
        <w:pStyle w:val="Akapitzlist"/>
        <w:numPr>
          <w:ilvl w:val="3"/>
          <w:numId w:val="5"/>
        </w:numPr>
        <w:ind w:left="426" w:hanging="426"/>
        <w:rPr>
          <w:sz w:val="24"/>
          <w:szCs w:val="24"/>
        </w:rPr>
      </w:pPr>
      <w:r w:rsidRPr="00736FBA">
        <w:rPr>
          <w:sz w:val="24"/>
          <w:szCs w:val="24"/>
        </w:rPr>
        <w:t>Organizator zapewnia, że dołoży wszelkich starań, aby zagwarantować najwyższą jakość Konferencji.</w:t>
      </w:r>
    </w:p>
    <w:p w14:paraId="039A4284" w14:textId="77777777" w:rsidR="00736FBA" w:rsidRPr="00736FBA" w:rsidRDefault="00736FBA" w:rsidP="00736FBA">
      <w:pPr>
        <w:pStyle w:val="Akapitzlist"/>
        <w:numPr>
          <w:ilvl w:val="3"/>
          <w:numId w:val="5"/>
        </w:numPr>
        <w:ind w:left="426" w:hanging="426"/>
        <w:rPr>
          <w:sz w:val="24"/>
          <w:szCs w:val="24"/>
        </w:rPr>
      </w:pPr>
      <w:r w:rsidRPr="00736FBA">
        <w:rPr>
          <w:sz w:val="24"/>
          <w:szCs w:val="24"/>
        </w:rPr>
        <w:lastRenderedPageBreak/>
        <w:t xml:space="preserve">Organizator ustala Program Konferencji oraz zastrzega sobie prawo do jego zmian, nawet w dniu, w którym odbywa się Konferencja, w tym prawo do zmian rozkładu czasowego i kolejności wystąpień. </w:t>
      </w:r>
    </w:p>
    <w:p w14:paraId="4FF677D3" w14:textId="77777777" w:rsidR="00736FBA" w:rsidRPr="00736FBA" w:rsidRDefault="00736FBA" w:rsidP="00736FBA">
      <w:pPr>
        <w:pStyle w:val="Akapitzlist"/>
        <w:numPr>
          <w:ilvl w:val="3"/>
          <w:numId w:val="5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sz w:val="24"/>
          <w:szCs w:val="24"/>
        </w:rPr>
        <w:t xml:space="preserve">Zmiany w Programie Konferencji, o których mowa w </w:t>
      </w:r>
      <w:r w:rsidRPr="00736FBA">
        <w:rPr>
          <w:rFonts w:eastAsia="Verdana"/>
          <w:sz w:val="24"/>
          <w:szCs w:val="24"/>
          <w:highlight w:val="white"/>
        </w:rPr>
        <w:t>§</w:t>
      </w:r>
      <w:r w:rsidRPr="00736FBA">
        <w:rPr>
          <w:rFonts w:eastAsia="Verdana"/>
          <w:sz w:val="24"/>
          <w:szCs w:val="24"/>
        </w:rPr>
        <w:t xml:space="preserve">5 ust.2 </w:t>
      </w:r>
      <w:r w:rsidRPr="00736FBA">
        <w:rPr>
          <w:sz w:val="24"/>
          <w:szCs w:val="24"/>
        </w:rPr>
        <w:t xml:space="preserve"> nie mogą stanowić podstawy do kierowania roszczeń finansowych wobec Organizatora. </w:t>
      </w:r>
    </w:p>
    <w:p w14:paraId="3D5FCA7F" w14:textId="77777777" w:rsidR="00736FBA" w:rsidRPr="00736FBA" w:rsidRDefault="00736FBA" w:rsidP="00736FBA">
      <w:pPr>
        <w:pStyle w:val="Akapitzlist"/>
        <w:numPr>
          <w:ilvl w:val="3"/>
          <w:numId w:val="5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Organizator zastrzega sobie prawo do wyłączenia z udziału w Konferencji uczestników, którzy naruszają jakiekolwiek postanowienia niniejszego Regulaminu, a w szczególności:</w:t>
      </w:r>
    </w:p>
    <w:p w14:paraId="1EE832BF" w14:textId="77777777" w:rsidR="00736FBA" w:rsidRPr="00736FBA" w:rsidRDefault="00736FBA" w:rsidP="00736FBA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zakłócają przebieg Konferencji;</w:t>
      </w:r>
    </w:p>
    <w:p w14:paraId="4CEF7D3D" w14:textId="77777777" w:rsidR="00736FBA" w:rsidRPr="00736FBA" w:rsidRDefault="00736FBA" w:rsidP="00736FBA">
      <w:pPr>
        <w:pStyle w:val="Akapitzlist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podejmują działania sprzeczne z prawem, z dobrymi obyczajami lub godzące w uzasadnione interesy osób trzecich;</w:t>
      </w:r>
    </w:p>
    <w:p w14:paraId="1AA45B50" w14:textId="77777777" w:rsidR="00736FBA" w:rsidRPr="00736FBA" w:rsidRDefault="00736FBA" w:rsidP="00736FBA">
      <w:pPr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podejmują działania zmierzające do obejścia albo wskazujące na próbę obejścia Regulaminu lub zasad odbywania Konferencji;</w:t>
      </w:r>
    </w:p>
    <w:p w14:paraId="2E4FD0D9" w14:textId="77777777" w:rsidR="00736FBA" w:rsidRPr="00736FBA" w:rsidRDefault="00736FBA" w:rsidP="00736FBA">
      <w:pPr>
        <w:numPr>
          <w:ilvl w:val="0"/>
          <w:numId w:val="9"/>
        </w:numPr>
        <w:spacing w:after="20"/>
        <w:jc w:val="both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podejmują działania naruszające uzasadnione interesy Organizatora lub godzące w jego wizerunek.</w:t>
      </w:r>
    </w:p>
    <w:p w14:paraId="470BE4EE" w14:textId="77777777" w:rsidR="00736FBA" w:rsidRPr="00736FBA" w:rsidRDefault="00736FBA" w:rsidP="00736FBA">
      <w:pPr>
        <w:pStyle w:val="Akapitzlist"/>
        <w:numPr>
          <w:ilvl w:val="3"/>
          <w:numId w:val="5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sz w:val="24"/>
          <w:szCs w:val="24"/>
        </w:rPr>
        <w:t>Organizator zastrzega sobie prawo do odwołania Konferencji w przypadku zaistnienia zdarzeń losowych. W takim przypadku wszystkie wpłaty wniesione przez uczestnika Organizator zwróci Zamawiającemu w pełnej wysokość.</w:t>
      </w:r>
    </w:p>
    <w:p w14:paraId="2E5A5EF8" w14:textId="77777777" w:rsidR="00736FBA" w:rsidRPr="00736FBA" w:rsidRDefault="00736FBA" w:rsidP="00736FBA">
      <w:pPr>
        <w:pStyle w:val="Akapitzlist"/>
        <w:numPr>
          <w:ilvl w:val="3"/>
          <w:numId w:val="5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sz w:val="24"/>
          <w:szCs w:val="24"/>
        </w:rPr>
        <w:t>Organizator Konferencji odbywającej się z wykorzystaniem środków komunikacji elektronicznej nie ponosi odpowiedzialności za:</w:t>
      </w:r>
    </w:p>
    <w:p w14:paraId="5BFA2822" w14:textId="77777777" w:rsidR="00736FBA" w:rsidRPr="00736FBA" w:rsidRDefault="00736FBA" w:rsidP="00736FBA">
      <w:pPr>
        <w:pStyle w:val="Akapitzlist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736FBA">
        <w:rPr>
          <w:sz w:val="24"/>
          <w:szCs w:val="24"/>
        </w:rPr>
        <w:t>nieprawidłowe lub wadliwe działanie wykorzystywanego przez uczestnika Konferencji oprogramowania,</w:t>
      </w:r>
    </w:p>
    <w:p w14:paraId="26E28A9A" w14:textId="77777777" w:rsidR="00736FBA" w:rsidRPr="00736FBA" w:rsidRDefault="00736FBA" w:rsidP="00736FBA">
      <w:pPr>
        <w:pStyle w:val="Akapitzlist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736FBA">
        <w:rPr>
          <w:sz w:val="24"/>
          <w:szCs w:val="24"/>
        </w:rPr>
        <w:t>wady sprzętu komputerowego uczestnika Konferencji,</w:t>
      </w:r>
    </w:p>
    <w:p w14:paraId="5BEBFF26" w14:textId="77777777" w:rsidR="00736FBA" w:rsidRPr="00736FBA" w:rsidRDefault="00736FBA" w:rsidP="00736FBA">
      <w:pPr>
        <w:pStyle w:val="Akapitzlist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736FBA">
        <w:rPr>
          <w:sz w:val="24"/>
          <w:szCs w:val="24"/>
        </w:rPr>
        <w:t>brak lub przerwy w dostępie do internetu po stronie uczestnika Konferencji,</w:t>
      </w:r>
    </w:p>
    <w:p w14:paraId="07A84068" w14:textId="77777777" w:rsidR="00736FBA" w:rsidRPr="00736FBA" w:rsidRDefault="00736FBA" w:rsidP="00736FBA">
      <w:pPr>
        <w:pStyle w:val="Akapitzlist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736FBA">
        <w:rPr>
          <w:sz w:val="24"/>
          <w:szCs w:val="24"/>
        </w:rPr>
        <w:t>nieprawidłową obsługę aplikacji przez Uczestnika Konferencji,</w:t>
      </w:r>
    </w:p>
    <w:p w14:paraId="5CBB82F6" w14:textId="77777777" w:rsidR="00736FBA" w:rsidRPr="00736FBA" w:rsidRDefault="00736FBA" w:rsidP="00736FBA">
      <w:pPr>
        <w:pStyle w:val="Akapitzlist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736FBA">
        <w:rPr>
          <w:sz w:val="24"/>
          <w:szCs w:val="24"/>
        </w:rPr>
        <w:t>inne okoliczności uniemożliwiające lub utrudniające uczestnictwo w Konferencji niespowodowane działaniami lub zaniechaniami Organizatora.</w:t>
      </w:r>
    </w:p>
    <w:p w14:paraId="209C0584" w14:textId="77777777" w:rsidR="00736FBA" w:rsidRPr="00736FBA" w:rsidRDefault="00736FBA" w:rsidP="00736FBA">
      <w:pPr>
        <w:pStyle w:val="Akapitzlist"/>
        <w:ind w:left="426" w:hanging="426"/>
        <w:jc w:val="center"/>
        <w:rPr>
          <w:rFonts w:eastAsia="Verdana"/>
          <w:b/>
          <w:sz w:val="24"/>
          <w:szCs w:val="24"/>
          <w:highlight w:val="white"/>
        </w:rPr>
      </w:pPr>
    </w:p>
    <w:p w14:paraId="1C8C4CE2" w14:textId="77777777" w:rsidR="00736FBA" w:rsidRPr="00736FBA" w:rsidRDefault="00736FBA" w:rsidP="00736FBA">
      <w:pPr>
        <w:pStyle w:val="Akapitzlist"/>
        <w:ind w:left="426" w:hanging="426"/>
        <w:jc w:val="center"/>
        <w:rPr>
          <w:rFonts w:eastAsia="Verdana"/>
          <w:b/>
          <w:sz w:val="24"/>
          <w:szCs w:val="24"/>
        </w:rPr>
      </w:pPr>
      <w:r w:rsidRPr="00736FBA">
        <w:rPr>
          <w:rFonts w:eastAsia="Verdana"/>
          <w:b/>
          <w:sz w:val="24"/>
          <w:szCs w:val="24"/>
          <w:highlight w:val="white"/>
        </w:rPr>
        <w:lastRenderedPageBreak/>
        <w:t>§</w:t>
      </w:r>
      <w:r w:rsidRPr="00736FBA">
        <w:rPr>
          <w:rFonts w:eastAsia="Verdana"/>
          <w:b/>
          <w:sz w:val="24"/>
          <w:szCs w:val="24"/>
        </w:rPr>
        <w:t xml:space="preserve">6 </w:t>
      </w:r>
    </w:p>
    <w:p w14:paraId="4D6E28DB" w14:textId="77777777" w:rsidR="00736FBA" w:rsidRPr="00736FBA" w:rsidRDefault="00736FBA" w:rsidP="00736FBA">
      <w:pPr>
        <w:pStyle w:val="Akapitzlist"/>
        <w:ind w:left="426" w:hanging="426"/>
        <w:jc w:val="center"/>
        <w:rPr>
          <w:rFonts w:eastAsia="Verdana"/>
          <w:b/>
          <w:sz w:val="24"/>
          <w:szCs w:val="24"/>
        </w:rPr>
      </w:pPr>
      <w:r w:rsidRPr="00736FBA">
        <w:rPr>
          <w:rFonts w:eastAsia="Verdana"/>
          <w:b/>
          <w:sz w:val="24"/>
          <w:szCs w:val="24"/>
        </w:rPr>
        <w:t>Zgoda na wykorzystanie wizerunku</w:t>
      </w:r>
    </w:p>
    <w:p w14:paraId="16224096" w14:textId="77777777" w:rsidR="00736FBA" w:rsidRPr="00736FBA" w:rsidRDefault="00736FBA" w:rsidP="00736FBA">
      <w:pPr>
        <w:pStyle w:val="Akapitzlist"/>
        <w:ind w:left="426" w:hanging="426"/>
        <w:jc w:val="center"/>
        <w:rPr>
          <w:rFonts w:eastAsia="Times New Roman"/>
          <w:sz w:val="24"/>
          <w:szCs w:val="24"/>
        </w:rPr>
      </w:pPr>
    </w:p>
    <w:p w14:paraId="3B148AF7" w14:textId="77777777" w:rsidR="00736FBA" w:rsidRPr="00736FBA" w:rsidRDefault="00736FBA" w:rsidP="00736FBA">
      <w:pPr>
        <w:numPr>
          <w:ilvl w:val="0"/>
          <w:numId w:val="6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sz w:val="24"/>
          <w:szCs w:val="24"/>
        </w:rPr>
        <w:t>Podczas Konferencji Organizator może utrwalać jej przebieg – za pomocą urządzeń rejestrujących dźwięk lub obraz - dla celów dokumentacji, informacji i promocji Organizatora oraz samej Konferencji.</w:t>
      </w:r>
    </w:p>
    <w:p w14:paraId="1E2402B8" w14:textId="77777777" w:rsidR="00736FBA" w:rsidRPr="00736FBA" w:rsidRDefault="00736FBA" w:rsidP="00736FBA">
      <w:pPr>
        <w:numPr>
          <w:ilvl w:val="0"/>
          <w:numId w:val="6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sz w:val="24"/>
          <w:szCs w:val="24"/>
        </w:rPr>
        <w:t>Uczestnictwo w Konferencji jest równoznaczne z wyrażeniem nieodpłatnej, nieograniczonej ilościowo, czasowo ani terytorialnie, zgody na nieodpłatne wykorzystanie, obróbkę, powielanie i wielokrotne rozpowszechnianie wizerunku uczestnika utrwalonego na zdjęciach czy filmach wykonanych podczas Konferencji bez konieczności każdorazowego ich zatwierdzania, w celach informacyjnych i promocyjnych Konferencji. Powyższa zgoda jest jednoznaczna z tym, że fotografie i nagrania (w tym relacje video na żywo) wykonane podczas Konferencji mogą być umieszczone w Internecie, w tym przede wszystkim na stronie internetowej (</w:t>
      </w:r>
      <w:r w:rsidRPr="00736FBA">
        <w:rPr>
          <w:rFonts w:eastAsia="Times New Roman"/>
          <w:sz w:val="24"/>
          <w:szCs w:val="24"/>
        </w:rPr>
        <w:t>www.badania.kultura.uj.edu.pl</w:t>
      </w:r>
      <w:r w:rsidRPr="00736FBA">
        <w:rPr>
          <w:sz w:val="24"/>
          <w:szCs w:val="24"/>
        </w:rPr>
        <w:t>), platformie dedykowanej Konferencji oraz portalach społecznościowych Konferencji.</w:t>
      </w:r>
    </w:p>
    <w:p w14:paraId="66891047" w14:textId="77777777" w:rsidR="00736FBA" w:rsidRPr="00736FBA" w:rsidRDefault="00736FBA" w:rsidP="00736FBA">
      <w:pPr>
        <w:numPr>
          <w:ilvl w:val="0"/>
          <w:numId w:val="6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sz w:val="24"/>
          <w:szCs w:val="24"/>
        </w:rPr>
        <w:t xml:space="preserve">Osoby wygłaszające referaty, biorące udział w panelach dyskusyjnych czy w sesji </w:t>
      </w:r>
      <w:proofErr w:type="spellStart"/>
      <w:r w:rsidRPr="00736FBA">
        <w:rPr>
          <w:sz w:val="24"/>
          <w:szCs w:val="24"/>
        </w:rPr>
        <w:t>posterowej</w:t>
      </w:r>
      <w:proofErr w:type="spellEnd"/>
      <w:r w:rsidRPr="00736FBA">
        <w:rPr>
          <w:sz w:val="24"/>
          <w:szCs w:val="24"/>
        </w:rPr>
        <w:t>, wraz ze zgłoszeniem udzielają Organizatorowi niewyłącznej licencji na korzystanie z materiałów przekazanych Organizatorowi w związku z udziałem w Konferencji. Zgoda również dotyczy wykorzystania wizerunku uczestnika. Licencja obejmuje:</w:t>
      </w:r>
    </w:p>
    <w:p w14:paraId="33425FEA" w14:textId="77777777" w:rsidR="00736FBA" w:rsidRPr="00736FBA" w:rsidRDefault="00736FBA" w:rsidP="00736FBA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736FBA">
        <w:rPr>
          <w:sz w:val="24"/>
          <w:szCs w:val="24"/>
        </w:rPr>
        <w:t xml:space="preserve">w zakresie utrwalania i zwielokrotniania – utrwalanie i zwielokrotnianie materiałów dowolną techniką, w tym techniką cyfrową, jak również wprowadzanie i przesyłanie materiałów do pamięci systemów teleinformatycznych; </w:t>
      </w:r>
    </w:p>
    <w:p w14:paraId="146671F9" w14:textId="77777777" w:rsidR="00736FBA" w:rsidRPr="00736FBA" w:rsidRDefault="00736FBA" w:rsidP="00736FBA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736FBA">
        <w:rPr>
          <w:sz w:val="24"/>
          <w:szCs w:val="24"/>
        </w:rPr>
        <w:t xml:space="preserve">w zakresie rozpowszechniania – udostępnianie w taki sposób, by każdy miał do materiałów dostęp w miejscu i czasie przez siebie wybranym, wyświetlanie, nadawanie i reemitowanie, zarówno drogą naziemną, jak i satelitarną, przekaz </w:t>
      </w:r>
      <w:r w:rsidRPr="00736FBA">
        <w:rPr>
          <w:sz w:val="24"/>
          <w:szCs w:val="24"/>
        </w:rPr>
        <w:lastRenderedPageBreak/>
        <w:t>materiałów w systemie transmisji strumieniowej (streaming), zarówno na żywo, jak i na życzenie.</w:t>
      </w:r>
    </w:p>
    <w:p w14:paraId="392F0864" w14:textId="77777777" w:rsidR="00736FBA" w:rsidRPr="00736FBA" w:rsidRDefault="00736FBA" w:rsidP="00736FBA">
      <w:pPr>
        <w:numPr>
          <w:ilvl w:val="0"/>
          <w:numId w:val="6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Konferencja może być nagrywana i fotografowana jedynie przez Organizatora. Zakazane jest nagrywanie i wykonywanie zdjęć przez Uczestników podczas Konferencji bez uprzedniej zgody Organizatora.</w:t>
      </w:r>
    </w:p>
    <w:p w14:paraId="5C61C13D" w14:textId="77777777" w:rsidR="00736FBA" w:rsidRPr="00736FBA" w:rsidRDefault="00736FBA" w:rsidP="00736FBA">
      <w:pPr>
        <w:numPr>
          <w:ilvl w:val="0"/>
          <w:numId w:val="6"/>
        </w:numPr>
        <w:ind w:left="426" w:hanging="426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 xml:space="preserve">Organizator Konferencji udostępniając uczestnikom materiały rozpowszechniane online zwraca szczególną uwagę na konieczność respektowania praw własności intelektualnej. Użytkownicy zobowiązują się do wykorzystywania wszystkich prezentowanych im materiałów wyłącznie w zakresie własnego użytku osobistego. </w:t>
      </w:r>
      <w:r w:rsidRPr="00736FBA">
        <w:rPr>
          <w:sz w:val="24"/>
          <w:szCs w:val="24"/>
        </w:rPr>
        <w:t>Modyfikowanie, kopiowanie, przesyłanie, publiczne odtwarzanie oraz wszelkie wykorzystywanie tych treści do celów komercyjnych wymaga wyrażenia uprzedniej, pisemnej zgody przez Organizatora lub przez inny uprawniony podmiot.  Uczestnicy ponoszą całkowitą odpowiedzialność za jakiekolwiek szkody powstałe w wyniku ich sprzecznego z powyższym zastrzeżeniem zachowania.</w:t>
      </w:r>
    </w:p>
    <w:p w14:paraId="2D3F23FE" w14:textId="77777777" w:rsidR="00736FBA" w:rsidRPr="00736FBA" w:rsidRDefault="00736FBA" w:rsidP="00736FBA">
      <w:pPr>
        <w:spacing w:after="20"/>
        <w:ind w:left="426" w:hanging="426"/>
        <w:jc w:val="center"/>
        <w:rPr>
          <w:rFonts w:eastAsia="Times New Roman"/>
          <w:sz w:val="24"/>
          <w:szCs w:val="24"/>
        </w:rPr>
      </w:pPr>
    </w:p>
    <w:p w14:paraId="6A549127" w14:textId="77777777" w:rsidR="00736FBA" w:rsidRPr="00736FBA" w:rsidRDefault="00736FBA" w:rsidP="00736FBA">
      <w:pPr>
        <w:spacing w:after="20"/>
        <w:ind w:left="426" w:hanging="426"/>
        <w:jc w:val="center"/>
        <w:rPr>
          <w:rFonts w:eastAsia="Times New Roman"/>
          <w:b/>
          <w:sz w:val="24"/>
          <w:szCs w:val="24"/>
        </w:rPr>
      </w:pPr>
      <w:r w:rsidRPr="00736FBA">
        <w:rPr>
          <w:rFonts w:eastAsia="Times New Roman"/>
          <w:b/>
          <w:sz w:val="24"/>
          <w:szCs w:val="24"/>
        </w:rPr>
        <w:t xml:space="preserve">§7 </w:t>
      </w:r>
    </w:p>
    <w:p w14:paraId="495162C1" w14:textId="77777777" w:rsidR="00736FBA" w:rsidRPr="00736FBA" w:rsidRDefault="00736FBA" w:rsidP="00736FBA">
      <w:pPr>
        <w:spacing w:after="20"/>
        <w:ind w:left="426" w:hanging="426"/>
        <w:jc w:val="center"/>
        <w:rPr>
          <w:rFonts w:eastAsia="Times New Roman"/>
          <w:b/>
          <w:sz w:val="24"/>
          <w:szCs w:val="24"/>
        </w:rPr>
      </w:pPr>
      <w:r w:rsidRPr="00736FBA">
        <w:rPr>
          <w:rFonts w:eastAsia="Times New Roman"/>
          <w:b/>
          <w:sz w:val="24"/>
          <w:szCs w:val="24"/>
        </w:rPr>
        <w:t>Rezygnacja z udziału w Konferencji</w:t>
      </w:r>
    </w:p>
    <w:p w14:paraId="52465AEE" w14:textId="77777777" w:rsidR="00736FBA" w:rsidRPr="00736FBA" w:rsidRDefault="00736FBA" w:rsidP="00736FBA">
      <w:pPr>
        <w:spacing w:after="20"/>
        <w:ind w:left="426" w:hanging="426"/>
        <w:jc w:val="center"/>
        <w:rPr>
          <w:rFonts w:eastAsia="Times New Roman"/>
          <w:b/>
          <w:sz w:val="24"/>
          <w:szCs w:val="24"/>
        </w:rPr>
      </w:pPr>
    </w:p>
    <w:p w14:paraId="701B4DFA" w14:textId="77777777" w:rsidR="00736FBA" w:rsidRPr="00736FBA" w:rsidRDefault="00736FBA" w:rsidP="00736FBA">
      <w:pPr>
        <w:numPr>
          <w:ilvl w:val="0"/>
          <w:numId w:val="2"/>
        </w:numPr>
        <w:ind w:left="426" w:hanging="426"/>
        <w:jc w:val="both"/>
        <w:rPr>
          <w:rFonts w:eastAsia="Verdana"/>
          <w:sz w:val="24"/>
          <w:szCs w:val="24"/>
          <w:highlight w:val="white"/>
        </w:rPr>
      </w:pPr>
      <w:r w:rsidRPr="00736FBA">
        <w:rPr>
          <w:rFonts w:eastAsia="Times New Roman"/>
          <w:sz w:val="24"/>
          <w:szCs w:val="24"/>
        </w:rPr>
        <w:t>Uczestnik może zrezygnować z uczestnictwa Konferencji w dowolnym momencie.</w:t>
      </w:r>
    </w:p>
    <w:p w14:paraId="628B50C7" w14:textId="77777777" w:rsidR="00736FBA" w:rsidRPr="00736FBA" w:rsidRDefault="00736FBA" w:rsidP="00736FBA">
      <w:pPr>
        <w:numPr>
          <w:ilvl w:val="0"/>
          <w:numId w:val="2"/>
        </w:numPr>
        <w:ind w:left="426" w:hanging="426"/>
        <w:jc w:val="both"/>
        <w:rPr>
          <w:rFonts w:eastAsia="Verdana"/>
          <w:sz w:val="24"/>
          <w:szCs w:val="24"/>
          <w:highlight w:val="white"/>
        </w:rPr>
      </w:pPr>
      <w:r w:rsidRPr="00736FBA">
        <w:rPr>
          <w:rFonts w:eastAsia="Times New Roman"/>
          <w:sz w:val="24"/>
          <w:szCs w:val="24"/>
        </w:rPr>
        <w:t xml:space="preserve">O rezygnacji z udziału w Konferencji należy poinformować Organizatora przesyłając taką informację na adres poczty elektronicznej Organizatora: </w:t>
      </w:r>
      <w:r w:rsidRPr="00736FBA">
        <w:rPr>
          <w:sz w:val="24"/>
          <w:szCs w:val="24"/>
          <w:shd w:val="clear" w:color="auto" w:fill="FFFFFF"/>
        </w:rPr>
        <w:t>badania.kultury@uj.edu.pl.</w:t>
      </w:r>
    </w:p>
    <w:p w14:paraId="15A6BDEF" w14:textId="77777777" w:rsidR="00736FBA" w:rsidRPr="00736FBA" w:rsidRDefault="00736FBA" w:rsidP="00736FBA">
      <w:pPr>
        <w:numPr>
          <w:ilvl w:val="0"/>
          <w:numId w:val="2"/>
        </w:numPr>
        <w:spacing w:after="20"/>
        <w:ind w:left="426" w:hanging="426"/>
        <w:jc w:val="both"/>
        <w:rPr>
          <w:rFonts w:eastAsia="Verdana"/>
          <w:sz w:val="24"/>
          <w:szCs w:val="24"/>
          <w:highlight w:val="white"/>
        </w:rPr>
      </w:pPr>
      <w:r w:rsidRPr="00736FBA">
        <w:rPr>
          <w:rFonts w:eastAsia="Times New Roman"/>
          <w:sz w:val="24"/>
          <w:szCs w:val="24"/>
        </w:rPr>
        <w:t xml:space="preserve">W przypadku rezygnacji z uczestnictwa w Konferencji Organizator nie zwraca uiszczonej opłaty konferencyjnej. </w:t>
      </w:r>
    </w:p>
    <w:p w14:paraId="38D132EC" w14:textId="77777777" w:rsidR="00736FBA" w:rsidRPr="00736FBA" w:rsidRDefault="00736FBA" w:rsidP="00736FBA">
      <w:pPr>
        <w:spacing w:after="20"/>
        <w:ind w:left="426" w:hanging="426"/>
        <w:jc w:val="both"/>
        <w:rPr>
          <w:rFonts w:eastAsia="Times New Roman"/>
          <w:sz w:val="24"/>
          <w:szCs w:val="24"/>
        </w:rPr>
      </w:pPr>
    </w:p>
    <w:p w14:paraId="22D4E291" w14:textId="77777777" w:rsidR="00736FBA" w:rsidRDefault="00736FBA">
      <w:pPr>
        <w:spacing w:after="160" w:line="259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14:paraId="4C9B4AF2" w14:textId="7026FD6B" w:rsidR="00736FBA" w:rsidRPr="00736FBA" w:rsidRDefault="00736FBA" w:rsidP="00736FBA">
      <w:pPr>
        <w:ind w:left="426" w:hanging="426"/>
        <w:jc w:val="center"/>
        <w:rPr>
          <w:rFonts w:eastAsia="Times New Roman"/>
          <w:b/>
          <w:sz w:val="24"/>
          <w:szCs w:val="24"/>
        </w:rPr>
      </w:pPr>
      <w:r w:rsidRPr="00736FBA">
        <w:rPr>
          <w:rFonts w:eastAsia="Times New Roman"/>
          <w:b/>
          <w:sz w:val="24"/>
          <w:szCs w:val="24"/>
        </w:rPr>
        <w:lastRenderedPageBreak/>
        <w:t xml:space="preserve">§8 </w:t>
      </w:r>
    </w:p>
    <w:p w14:paraId="7C96FD21" w14:textId="77777777" w:rsidR="00736FBA" w:rsidRPr="00736FBA" w:rsidRDefault="00736FBA" w:rsidP="00736FBA">
      <w:pPr>
        <w:ind w:left="426" w:hanging="426"/>
        <w:jc w:val="center"/>
        <w:rPr>
          <w:rFonts w:eastAsia="Times New Roman"/>
          <w:b/>
          <w:sz w:val="24"/>
          <w:szCs w:val="24"/>
        </w:rPr>
      </w:pPr>
      <w:r w:rsidRPr="00736FBA">
        <w:rPr>
          <w:rFonts w:eastAsia="Times New Roman"/>
          <w:b/>
          <w:sz w:val="24"/>
          <w:szCs w:val="24"/>
        </w:rPr>
        <w:t>Postanowienia końcowe</w:t>
      </w:r>
    </w:p>
    <w:p w14:paraId="4779C550" w14:textId="77777777" w:rsidR="00736FBA" w:rsidRPr="00736FBA" w:rsidRDefault="00736FBA" w:rsidP="00736FBA">
      <w:pPr>
        <w:ind w:left="426" w:hanging="426"/>
        <w:jc w:val="center"/>
        <w:rPr>
          <w:b/>
          <w:sz w:val="24"/>
          <w:szCs w:val="24"/>
        </w:rPr>
      </w:pPr>
    </w:p>
    <w:p w14:paraId="25935E50" w14:textId="77777777" w:rsidR="00736FBA" w:rsidRPr="00736FBA" w:rsidRDefault="00736FBA" w:rsidP="00736FBA">
      <w:pPr>
        <w:numPr>
          <w:ilvl w:val="0"/>
          <w:numId w:val="4"/>
        </w:numPr>
        <w:ind w:left="426" w:hanging="426"/>
        <w:jc w:val="both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Niniejszy Regulamin jest udostępniony Uczestnikom Konferencji na stronie internetowej www.badania.kultura.uj.edu.pl/konferencja i wchodzi w życie z dniem jego zamieszczenia na ww. stronie.</w:t>
      </w:r>
    </w:p>
    <w:p w14:paraId="2195EB25" w14:textId="77777777" w:rsidR="00736FBA" w:rsidRPr="00736FBA" w:rsidRDefault="00736FBA" w:rsidP="00736FBA">
      <w:pPr>
        <w:numPr>
          <w:ilvl w:val="0"/>
          <w:numId w:val="4"/>
        </w:numPr>
        <w:ind w:left="426" w:hanging="426"/>
        <w:jc w:val="both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Organizator zastrzega sobie prawo wprowadzania zmian w Regulaminie Konferencji oraz zobowiązuje się do publikowania na stronie Konferencji aktualnych informacji.</w:t>
      </w:r>
    </w:p>
    <w:p w14:paraId="0F6ABA3E" w14:textId="77777777" w:rsidR="00736FBA" w:rsidRPr="00736FBA" w:rsidRDefault="00736FBA" w:rsidP="00736FBA">
      <w:pPr>
        <w:numPr>
          <w:ilvl w:val="0"/>
          <w:numId w:val="4"/>
        </w:numPr>
        <w:ind w:left="426" w:hanging="426"/>
        <w:jc w:val="both"/>
        <w:rPr>
          <w:rFonts w:eastAsia="Times New Roman"/>
          <w:sz w:val="24"/>
          <w:szCs w:val="24"/>
        </w:rPr>
      </w:pPr>
      <w:r w:rsidRPr="00736FBA">
        <w:rPr>
          <w:sz w:val="24"/>
          <w:szCs w:val="24"/>
        </w:rPr>
        <w:t>Organizator zastrzega sobie prawo do wykorzystania adresu e-mail podanego podczas rejestracji na Konferencję celem powiadamiania Uczestników Konferencji m.in. o zmianach Programu Konferencji, Regulaminu oraz wysyłania zaproszeń na kolejne edycje Konferencji.</w:t>
      </w:r>
    </w:p>
    <w:p w14:paraId="0C77A129" w14:textId="77777777" w:rsidR="00736FBA" w:rsidRPr="00736FBA" w:rsidRDefault="00736FBA" w:rsidP="00736FBA">
      <w:pPr>
        <w:numPr>
          <w:ilvl w:val="0"/>
          <w:numId w:val="4"/>
        </w:numPr>
        <w:ind w:left="426" w:hanging="426"/>
        <w:jc w:val="both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>Przepisy niniejszego regulaminu stanowią integralną część Zgłoszenia uczestnictwa w Konferencji i obowiązują wszystkich Uczestników. Osoby uczestniczące w Konferencji akceptują postanowienia Regulaminu, a zapoznanie się z niniejszym Regulaminem potwierdzają przy zgłoszeniu uczestnictwa w czasie trwania wydarzenia.</w:t>
      </w:r>
    </w:p>
    <w:p w14:paraId="646E640E" w14:textId="77777777" w:rsidR="00736FBA" w:rsidRPr="00736FBA" w:rsidRDefault="00736FBA" w:rsidP="00736FBA">
      <w:pPr>
        <w:numPr>
          <w:ilvl w:val="0"/>
          <w:numId w:val="4"/>
        </w:numPr>
        <w:spacing w:after="20"/>
        <w:ind w:left="426" w:hanging="426"/>
        <w:jc w:val="both"/>
        <w:rPr>
          <w:rFonts w:eastAsia="Times New Roman"/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 xml:space="preserve">W sprawach nieuregulowanych niniejszym Regulaminem zastosowanie mają przepisy powszechnie obowiązujące. </w:t>
      </w:r>
    </w:p>
    <w:p w14:paraId="7A0155D5" w14:textId="77777777" w:rsidR="00736FBA" w:rsidRPr="00736FBA" w:rsidRDefault="00736FBA" w:rsidP="00736FBA">
      <w:pPr>
        <w:spacing w:after="160"/>
        <w:ind w:left="426" w:hanging="426"/>
        <w:rPr>
          <w:sz w:val="24"/>
          <w:szCs w:val="24"/>
        </w:rPr>
      </w:pPr>
      <w:r w:rsidRPr="00736FBA">
        <w:rPr>
          <w:rFonts w:eastAsia="Times New Roman"/>
          <w:sz w:val="24"/>
          <w:szCs w:val="24"/>
        </w:rPr>
        <w:t xml:space="preserve"> </w:t>
      </w:r>
    </w:p>
    <w:p w14:paraId="2046CA09" w14:textId="77777777" w:rsidR="00736FBA" w:rsidRPr="00736FBA" w:rsidRDefault="00736FBA" w:rsidP="00736FBA">
      <w:pPr>
        <w:ind w:left="426" w:hanging="426"/>
        <w:rPr>
          <w:sz w:val="24"/>
          <w:szCs w:val="24"/>
          <w:highlight w:val="green"/>
        </w:rPr>
      </w:pPr>
    </w:p>
    <w:p w14:paraId="4C9375A6" w14:textId="77777777" w:rsidR="00387078" w:rsidRPr="00736FBA" w:rsidRDefault="007F7964"/>
    <w:sectPr w:rsidR="00387078" w:rsidRPr="00736F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6BBD" w14:textId="77777777" w:rsidR="007F7964" w:rsidRDefault="007F7964" w:rsidP="00736FBA">
      <w:pPr>
        <w:spacing w:line="240" w:lineRule="auto"/>
      </w:pPr>
      <w:r>
        <w:separator/>
      </w:r>
    </w:p>
  </w:endnote>
  <w:endnote w:type="continuationSeparator" w:id="0">
    <w:p w14:paraId="162F447E" w14:textId="77777777" w:rsidR="007F7964" w:rsidRDefault="007F7964" w:rsidP="0073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E527" w14:textId="5E50C54A" w:rsidR="00736FBA" w:rsidRDefault="007F7964">
    <w:pPr>
      <w:pStyle w:val="Stopka"/>
    </w:pPr>
    <w:r w:rsidRPr="00E93D64">
      <w:rPr>
        <w:b/>
        <w:bCs/>
        <w:i/>
        <w:iCs/>
      </w:rPr>
      <w:drawing>
        <wp:anchor distT="114300" distB="114300" distL="114300" distR="114300" simplePos="0" relativeHeight="251661312" behindDoc="0" locked="0" layoutInCell="1" hidden="0" allowOverlap="1" wp14:anchorId="5BAD9EF1" wp14:editId="3C367C6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4203" cy="2119313"/>
          <wp:effectExtent l="0" t="0" r="6985" b="0"/>
          <wp:wrapTopAndBottom distT="114300" distB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203" cy="2119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1F2C1" w14:textId="77777777" w:rsidR="007F7964" w:rsidRDefault="007F7964" w:rsidP="00736FBA">
      <w:pPr>
        <w:spacing w:line="240" w:lineRule="auto"/>
      </w:pPr>
      <w:r>
        <w:separator/>
      </w:r>
    </w:p>
  </w:footnote>
  <w:footnote w:type="continuationSeparator" w:id="0">
    <w:p w14:paraId="547C897D" w14:textId="77777777" w:rsidR="007F7964" w:rsidRDefault="007F7964" w:rsidP="00736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CBD3" w14:textId="7DD69C89" w:rsidR="00736FBA" w:rsidRDefault="007F7964">
    <w:pPr>
      <w:pStyle w:val="Nagwek"/>
    </w:pPr>
    <w:r w:rsidRPr="00E93D64">
      <w:rPr>
        <w:b/>
        <w:bCs/>
        <w:i/>
        <w:iCs/>
      </w:rPr>
      <w:drawing>
        <wp:anchor distT="114300" distB="114300" distL="114300" distR="114300" simplePos="0" relativeHeight="251659264" behindDoc="0" locked="0" layoutInCell="1" hidden="0" allowOverlap="1" wp14:anchorId="2D402F7A" wp14:editId="1B20340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1425" cy="2408575"/>
          <wp:effectExtent l="0" t="0" r="0" b="0"/>
          <wp:wrapTopAndBottom distT="114300" distB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240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219F4"/>
    <w:multiLevelType w:val="multilevel"/>
    <w:tmpl w:val="C4FC6A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3413CB5"/>
    <w:multiLevelType w:val="hybridMultilevel"/>
    <w:tmpl w:val="6706F2A2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8724D"/>
    <w:multiLevelType w:val="multilevel"/>
    <w:tmpl w:val="79E81B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72447CD"/>
    <w:multiLevelType w:val="hybridMultilevel"/>
    <w:tmpl w:val="6EECB4D0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20EE9"/>
    <w:multiLevelType w:val="multilevel"/>
    <w:tmpl w:val="773CCA92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450D9C"/>
    <w:multiLevelType w:val="multilevel"/>
    <w:tmpl w:val="773CCA92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C20357"/>
    <w:multiLevelType w:val="multilevel"/>
    <w:tmpl w:val="8452A9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2A96432"/>
    <w:multiLevelType w:val="hybridMultilevel"/>
    <w:tmpl w:val="2EFE3128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9B4949"/>
    <w:multiLevelType w:val="hybridMultilevel"/>
    <w:tmpl w:val="5238C2DA"/>
    <w:lvl w:ilvl="0" w:tplc="620A9E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AC4A5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9F09C3"/>
    <w:multiLevelType w:val="multilevel"/>
    <w:tmpl w:val="44F4929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68305003"/>
    <w:multiLevelType w:val="multilevel"/>
    <w:tmpl w:val="773CCA92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BA"/>
    <w:rsid w:val="00046F4C"/>
    <w:rsid w:val="00047104"/>
    <w:rsid w:val="001C6641"/>
    <w:rsid w:val="002E2968"/>
    <w:rsid w:val="0040329F"/>
    <w:rsid w:val="006A634E"/>
    <w:rsid w:val="00736FBA"/>
    <w:rsid w:val="007B493B"/>
    <w:rsid w:val="007F7964"/>
    <w:rsid w:val="00A606C0"/>
    <w:rsid w:val="00A96C34"/>
    <w:rsid w:val="00BB1A5A"/>
    <w:rsid w:val="00D43A89"/>
    <w:rsid w:val="00DE57CF"/>
    <w:rsid w:val="00EA7A27"/>
    <w:rsid w:val="00F873E7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AAF3"/>
  <w15:chartTrackingRefBased/>
  <w15:docId w15:val="{7D3F6213-BFC2-4645-AAFE-6AFBB742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6FB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F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BA"/>
  </w:style>
  <w:style w:type="paragraph" w:styleId="Stopka">
    <w:name w:val="footer"/>
    <w:basedOn w:val="Normalny"/>
    <w:link w:val="StopkaZnak"/>
    <w:uiPriority w:val="99"/>
    <w:unhideWhenUsed/>
    <w:rsid w:val="00736F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FBA"/>
  </w:style>
  <w:style w:type="paragraph" w:styleId="Akapitzlist">
    <w:name w:val="List Paragraph"/>
    <w:basedOn w:val="Normalny"/>
    <w:uiPriority w:val="34"/>
    <w:qFormat/>
    <w:rsid w:val="00736FB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dania.kultura.uj.edu.pl/konferen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1584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Konior</dc:creator>
  <cp:keywords/>
  <dc:description/>
  <cp:lastModifiedBy>Agnieszka Konior</cp:lastModifiedBy>
  <cp:revision>1</cp:revision>
  <dcterms:created xsi:type="dcterms:W3CDTF">2020-07-10T16:04:00Z</dcterms:created>
  <dcterms:modified xsi:type="dcterms:W3CDTF">2020-07-10T16:07:00Z</dcterms:modified>
</cp:coreProperties>
</file>